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F9" w:rsidRDefault="001071FA" w:rsidP="00805E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71650" cy="1266825"/>
            <wp:effectExtent l="0" t="0" r="0" b="9525"/>
            <wp:docPr id="1" name="Picture 1" descr="TLC_Dis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_Discov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EC0" w:rsidRDefault="00805EC0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:rsidR="00537501" w:rsidRPr="00822D9F" w:rsidRDefault="00822D9F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“</w:t>
      </w:r>
      <w:r w:rsidR="002C7CB3" w:rsidRPr="00822D9F">
        <w:rPr>
          <w:rFonts w:ascii="Tahoma" w:hAnsi="Tahoma" w:cs="Tahoma"/>
          <w:b/>
          <w:lang w:val="es-ES"/>
        </w:rPr>
        <w:t>PAREJAS COMPARTIDAS</w:t>
      </w:r>
      <w:r>
        <w:rPr>
          <w:rFonts w:ascii="Tahoma" w:hAnsi="Tahoma" w:cs="Tahoma"/>
          <w:b/>
          <w:lang w:val="es-ES"/>
        </w:rPr>
        <w:t>”</w:t>
      </w:r>
    </w:p>
    <w:p w:rsidR="00D36B06" w:rsidRPr="00F552D6" w:rsidRDefault="008D487B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GLOSARIO DE TÉRMINOS DE LA VIDA</w:t>
      </w:r>
      <w:r>
        <w:rPr>
          <w:rFonts w:ascii="Tahoma" w:hAnsi="Tahoma" w:cs="Tahoma"/>
          <w:b/>
          <w:i/>
          <w:lang w:val="es-ES"/>
        </w:rPr>
        <w:t>SWINGER</w:t>
      </w:r>
      <w:r w:rsidR="00822D9F">
        <w:rPr>
          <w:rFonts w:ascii="Tahoma" w:hAnsi="Tahoma" w:cs="Tahoma"/>
          <w:b/>
          <w:lang w:val="es-ES"/>
        </w:rPr>
        <w:t xml:space="preserve"> </w:t>
      </w:r>
    </w:p>
    <w:p w:rsidR="00E7516D" w:rsidRPr="00F552D6" w:rsidRDefault="00E7516D" w:rsidP="00965D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color w:val="000000"/>
          <w:u w:val="single"/>
          <w:lang w:val="es-ES"/>
        </w:rPr>
      </w:pPr>
    </w:p>
    <w:p w:rsidR="00965D8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>Swinging:</w:t>
      </w:r>
      <w:r w:rsidRPr="00EF2F9D">
        <w:rPr>
          <w:rFonts w:ascii="Tahoma" w:hAnsi="Tahoma" w:cs="Tahoma"/>
          <w:sz w:val="22"/>
          <w:szCs w:val="22"/>
          <w:lang w:val="es-ES"/>
        </w:rPr>
        <w:t xml:space="preserve">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>Un estilo de vida en el cual personas solteras o parejas en una relación seria se involucran en actividades sexuales con otros como una actividad recrea</w:t>
      </w:r>
      <w:r w:rsidR="00EF2F9D">
        <w:rPr>
          <w:rFonts w:ascii="Tahoma" w:hAnsi="Tahoma" w:cs="Tahoma"/>
          <w:sz w:val="22"/>
          <w:szCs w:val="22"/>
          <w:lang w:val="es-ES"/>
        </w:rPr>
        <w:t xml:space="preserve">tiva o social. </w:t>
      </w:r>
    </w:p>
    <w:p w:rsidR="00965D8D" w:rsidRPr="008D487B" w:rsidRDefault="00965D8D" w:rsidP="00EF2F9D">
      <w:pPr>
        <w:pStyle w:val="Default"/>
        <w:rPr>
          <w:rFonts w:ascii="Tahoma" w:hAnsi="Tahoma" w:cs="Tahoma"/>
          <w:sz w:val="22"/>
          <w:szCs w:val="22"/>
          <w:lang w:val="es-CO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EF2F9D">
        <w:rPr>
          <w:rFonts w:ascii="Tahoma" w:hAnsi="Tahoma" w:cs="Tahoma"/>
          <w:b/>
          <w:sz w:val="22"/>
          <w:szCs w:val="22"/>
          <w:lang w:val="es-ES"/>
        </w:rPr>
        <w:t>Cheating</w:t>
      </w:r>
      <w:proofErr w:type="spellEnd"/>
      <w:r w:rsidR="00BA0797">
        <w:rPr>
          <w:rFonts w:ascii="Tahoma" w:hAnsi="Tahoma" w:cs="Tahoma"/>
          <w:b/>
          <w:sz w:val="22"/>
          <w:szCs w:val="22"/>
          <w:lang w:val="es-ES"/>
        </w:rPr>
        <w:t xml:space="preserve"> (e</w:t>
      </w:r>
      <w:r w:rsidR="006F6F3F">
        <w:rPr>
          <w:rFonts w:ascii="Tahoma" w:hAnsi="Tahoma" w:cs="Tahoma"/>
          <w:b/>
          <w:sz w:val="22"/>
          <w:szCs w:val="22"/>
          <w:lang w:val="es-ES"/>
        </w:rPr>
        <w:t>ngañ</w:t>
      </w:r>
      <w:r w:rsidR="008D487B">
        <w:rPr>
          <w:rFonts w:ascii="Tahoma" w:hAnsi="Tahoma" w:cs="Tahoma"/>
          <w:b/>
          <w:sz w:val="22"/>
          <w:szCs w:val="22"/>
          <w:lang w:val="es-ES"/>
        </w:rPr>
        <w:t>o</w:t>
      </w:r>
      <w:r w:rsidR="006F6F3F">
        <w:rPr>
          <w:rFonts w:ascii="Tahoma" w:hAnsi="Tahoma" w:cs="Tahoma"/>
          <w:b/>
          <w:sz w:val="22"/>
          <w:szCs w:val="22"/>
          <w:lang w:val="es-ES"/>
        </w:rPr>
        <w:t>)</w:t>
      </w:r>
      <w:r w:rsidR="00EF2F9D" w:rsidRPr="00EF2F9D">
        <w:rPr>
          <w:rFonts w:ascii="Tahoma" w:hAnsi="Tahoma" w:cs="Tahoma"/>
          <w:b/>
          <w:sz w:val="22"/>
          <w:szCs w:val="22"/>
          <w:lang w:val="es-ES"/>
        </w:rPr>
        <w:t>: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 Infidelidad matrimonial sin el consentimiento o conocimiento de tu pareja. </w:t>
      </w:r>
    </w:p>
    <w:p w:rsidR="00965D8D" w:rsidRPr="006F6F3F" w:rsidRDefault="00965D8D" w:rsidP="00EF2F9D">
      <w:pPr>
        <w:pStyle w:val="Default"/>
        <w:rPr>
          <w:rFonts w:ascii="Tahoma" w:hAnsi="Tahoma" w:cs="Tahoma"/>
          <w:b/>
          <w:sz w:val="22"/>
          <w:szCs w:val="22"/>
          <w:lang w:val="es-ES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>Open Relationship</w:t>
      </w:r>
      <w:r w:rsidR="006F6F3F">
        <w:rPr>
          <w:rFonts w:ascii="Tahoma" w:hAnsi="Tahoma" w:cs="Tahoma"/>
          <w:b/>
          <w:sz w:val="22"/>
          <w:szCs w:val="22"/>
          <w:lang w:val="es-ES"/>
        </w:rPr>
        <w:t xml:space="preserve"> (relación abierta)</w:t>
      </w: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: </w:t>
      </w:r>
      <w:r w:rsidR="00922871">
        <w:rPr>
          <w:rFonts w:ascii="Tahoma" w:hAnsi="Tahoma" w:cs="Tahoma"/>
          <w:sz w:val="22"/>
          <w:szCs w:val="22"/>
          <w:lang w:val="es-ES"/>
        </w:rPr>
        <w:t>Té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rmino usado para describir un arreglo en el cual ambas personas en la relación tienen permiso de involucrarse con otras, con o sin el conocimiento de la pareja principal. </w:t>
      </w:r>
    </w:p>
    <w:p w:rsidR="00965D8D" w:rsidRPr="00922871" w:rsidRDefault="00965D8D" w:rsidP="00965D8D">
      <w:pPr>
        <w:pStyle w:val="Default"/>
        <w:ind w:left="360"/>
        <w:rPr>
          <w:rFonts w:ascii="Tahoma" w:hAnsi="Tahoma" w:cs="Tahoma"/>
          <w:b/>
          <w:sz w:val="22"/>
          <w:szCs w:val="22"/>
          <w:lang w:val="es-ES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>“The Rules”</w:t>
      </w:r>
      <w:r w:rsidR="008D487B">
        <w:rPr>
          <w:rFonts w:ascii="Tahoma" w:hAnsi="Tahoma" w:cs="Tahoma"/>
          <w:b/>
          <w:sz w:val="22"/>
          <w:szCs w:val="22"/>
          <w:lang w:val="es-ES"/>
        </w:rPr>
        <w:t xml:space="preserve"> (reglas</w:t>
      </w:r>
      <w:r w:rsidR="006F6F3F">
        <w:rPr>
          <w:rFonts w:ascii="Tahoma" w:hAnsi="Tahoma" w:cs="Tahoma"/>
          <w:b/>
          <w:sz w:val="22"/>
          <w:szCs w:val="22"/>
          <w:lang w:val="es-ES"/>
        </w:rPr>
        <w:t>)</w:t>
      </w: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: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Para </w:t>
      </w:r>
      <w:r w:rsidR="008D487B">
        <w:rPr>
          <w:rFonts w:ascii="Tahoma" w:hAnsi="Tahoma" w:cs="Tahoma"/>
          <w:sz w:val="22"/>
          <w:szCs w:val="22"/>
          <w:lang w:val="es-ES"/>
        </w:rPr>
        <w:t xml:space="preserve">los </w:t>
      </w:r>
      <w:proofErr w:type="spellStart"/>
      <w:r w:rsidR="00EF2F9D" w:rsidRPr="00EF2F9D">
        <w:rPr>
          <w:rFonts w:ascii="Tahoma" w:hAnsi="Tahoma" w:cs="Tahoma"/>
          <w:i/>
          <w:sz w:val="22"/>
          <w:szCs w:val="22"/>
          <w:lang w:val="es-ES"/>
        </w:rPr>
        <w:t>swingers</w:t>
      </w:r>
      <w:proofErr w:type="spellEnd"/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, “las reglas” son guías y principios </w:t>
      </w:r>
      <w:r w:rsidR="008D487B">
        <w:rPr>
          <w:rFonts w:ascii="Tahoma" w:hAnsi="Tahoma" w:cs="Tahoma"/>
          <w:sz w:val="22"/>
          <w:szCs w:val="22"/>
          <w:lang w:val="es-ES"/>
        </w:rPr>
        <w:t>con los que la pareja está de acuerdo previo a</w:t>
      </w:r>
      <w:r w:rsidR="00EF2F9D">
        <w:rPr>
          <w:rFonts w:ascii="Tahoma" w:hAnsi="Tahoma" w:cs="Tahoma"/>
          <w:sz w:val="22"/>
          <w:szCs w:val="22"/>
          <w:lang w:val="es-ES"/>
        </w:rPr>
        <w:t xml:space="preserve"> su participación en este estilo de vida.</w:t>
      </w:r>
      <w:r w:rsidR="00EF2F9D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EF2F9D" w:rsidRPr="006F6F3F" w:rsidRDefault="00EF2F9D" w:rsidP="00EF2F9D">
      <w:pPr>
        <w:pStyle w:val="Default"/>
        <w:ind w:left="360"/>
        <w:rPr>
          <w:rFonts w:ascii="Tahoma" w:hAnsi="Tahoma" w:cs="Tahoma"/>
          <w:b/>
          <w:sz w:val="22"/>
          <w:szCs w:val="22"/>
          <w:lang w:val="es-ES"/>
        </w:rPr>
      </w:pPr>
    </w:p>
    <w:p w:rsidR="00965D8D" w:rsidRPr="006F6F3F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>Swinging Scale</w:t>
      </w:r>
      <w:r w:rsidR="006F6F3F">
        <w:rPr>
          <w:rFonts w:ascii="Tahoma" w:hAnsi="Tahoma" w:cs="Tahoma"/>
          <w:b/>
          <w:sz w:val="22"/>
          <w:szCs w:val="22"/>
          <w:lang w:val="es-ES"/>
        </w:rPr>
        <w:t xml:space="preserve"> (escala del intercambio)</w:t>
      </w: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: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El rango de actividades de </w:t>
      </w:r>
      <w:r w:rsidR="00EF2F9D" w:rsidRPr="00EF2F9D">
        <w:rPr>
          <w:rFonts w:ascii="Tahoma" w:hAnsi="Tahoma" w:cs="Tahoma"/>
          <w:i/>
          <w:sz w:val="22"/>
          <w:szCs w:val="22"/>
          <w:lang w:val="es-ES"/>
        </w:rPr>
        <w:t xml:space="preserve">swinging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aceptables, determinadas por la pareja o un individuo. </w:t>
      </w:r>
    </w:p>
    <w:p w:rsidR="00965D8D" w:rsidRPr="006F6F3F" w:rsidRDefault="00965D8D" w:rsidP="00965D8D">
      <w:pPr>
        <w:pStyle w:val="Default"/>
        <w:rPr>
          <w:rFonts w:ascii="Tahoma" w:hAnsi="Tahoma" w:cs="Tahoma"/>
          <w:b/>
          <w:sz w:val="22"/>
          <w:szCs w:val="22"/>
          <w:lang w:val="es-ES"/>
        </w:rPr>
      </w:pPr>
    </w:p>
    <w:p w:rsidR="00965D8D" w:rsidRPr="008D487B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CO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Full Swap: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Una experiencia complete de </w:t>
      </w:r>
      <w:r w:rsidR="00EF2F9D" w:rsidRPr="00EF2F9D">
        <w:rPr>
          <w:rFonts w:ascii="Tahoma" w:hAnsi="Tahoma" w:cs="Tahoma"/>
          <w:i/>
          <w:sz w:val="22"/>
          <w:szCs w:val="22"/>
          <w:lang w:val="es-ES"/>
        </w:rPr>
        <w:t>swinging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, sin barreras. </w:t>
      </w:r>
    </w:p>
    <w:p w:rsidR="00EF2F9D" w:rsidRPr="008D487B" w:rsidRDefault="00EF2F9D" w:rsidP="00EF2F9D">
      <w:pPr>
        <w:pStyle w:val="Default"/>
        <w:rPr>
          <w:rFonts w:ascii="Tahoma" w:hAnsi="Tahoma" w:cs="Tahoma"/>
          <w:b/>
          <w:sz w:val="22"/>
          <w:szCs w:val="22"/>
          <w:lang w:val="es-CO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Full Swap, </w:t>
      </w:r>
      <w:r w:rsidR="00704AD7">
        <w:rPr>
          <w:rFonts w:ascii="Tahoma" w:hAnsi="Tahoma" w:cs="Tahoma"/>
          <w:b/>
          <w:sz w:val="22"/>
          <w:szCs w:val="22"/>
          <w:lang w:val="es-ES"/>
        </w:rPr>
        <w:t>Misma habitación</w:t>
      </w:r>
      <w:r w:rsidRPr="00EF2F9D">
        <w:rPr>
          <w:rFonts w:ascii="Tahoma" w:hAnsi="Tahoma" w:cs="Tahoma"/>
          <w:b/>
          <w:sz w:val="22"/>
          <w:szCs w:val="22"/>
          <w:lang w:val="es-ES"/>
        </w:rPr>
        <w:t>:</w:t>
      </w:r>
      <w:r w:rsidR="00EF2F9D" w:rsidRPr="00EF2F9D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Experiencia completa de </w:t>
      </w:r>
      <w:proofErr w:type="spellStart"/>
      <w:r w:rsidR="00EF2F9D" w:rsidRPr="00EF2F9D">
        <w:rPr>
          <w:rFonts w:ascii="Tahoma" w:hAnsi="Tahoma" w:cs="Tahoma"/>
          <w:i/>
          <w:sz w:val="22"/>
          <w:szCs w:val="22"/>
          <w:lang w:val="es-ES"/>
        </w:rPr>
        <w:t>swinging</w:t>
      </w:r>
      <w:proofErr w:type="spellEnd"/>
      <w:r w:rsidR="008D487B">
        <w:rPr>
          <w:rFonts w:ascii="Tahoma" w:hAnsi="Tahoma" w:cs="Tahoma"/>
          <w:sz w:val="22"/>
          <w:szCs w:val="22"/>
          <w:lang w:val="es-ES"/>
        </w:rPr>
        <w:t xml:space="preserve"> en la cual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 ambos miembros de la pareja deben permanecer en la</w:t>
      </w:r>
      <w:r w:rsidR="008D487B">
        <w:rPr>
          <w:rFonts w:ascii="Tahoma" w:hAnsi="Tahoma" w:cs="Tahoma"/>
          <w:sz w:val="22"/>
          <w:szCs w:val="22"/>
          <w:lang w:val="es-ES"/>
        </w:rPr>
        <w:t xml:space="preserve"> misma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 habitación.</w:t>
      </w:r>
      <w:r w:rsidR="00EF2F9D">
        <w:rPr>
          <w:rFonts w:ascii="Tahoma" w:hAnsi="Tahoma" w:cs="Tahoma"/>
          <w:sz w:val="22"/>
          <w:szCs w:val="22"/>
          <w:lang w:val="es-ES"/>
        </w:rPr>
        <w:t xml:space="preserve"> </w:t>
      </w: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965D8D" w:rsidRPr="00704AD7" w:rsidRDefault="00965D8D" w:rsidP="00965D8D">
      <w:pPr>
        <w:pStyle w:val="Default"/>
        <w:rPr>
          <w:rFonts w:ascii="Tahoma" w:hAnsi="Tahoma" w:cs="Tahoma"/>
          <w:b/>
          <w:sz w:val="22"/>
          <w:szCs w:val="22"/>
          <w:lang w:val="es-ES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Full Swap, </w:t>
      </w:r>
      <w:r w:rsidR="00704AD7">
        <w:rPr>
          <w:rFonts w:ascii="Tahoma" w:hAnsi="Tahoma" w:cs="Tahoma"/>
          <w:b/>
          <w:sz w:val="22"/>
          <w:szCs w:val="22"/>
          <w:lang w:val="es-ES"/>
        </w:rPr>
        <w:t>Habitaciones separadas</w:t>
      </w:r>
      <w:r w:rsidRPr="00EF2F9D">
        <w:rPr>
          <w:rFonts w:ascii="Tahoma" w:hAnsi="Tahoma" w:cs="Tahoma"/>
          <w:b/>
          <w:sz w:val="22"/>
          <w:szCs w:val="22"/>
          <w:lang w:val="es-ES"/>
        </w:rPr>
        <w:t>:</w:t>
      </w:r>
      <w:r w:rsidRPr="00EF2F9D">
        <w:rPr>
          <w:rFonts w:ascii="Tahoma" w:hAnsi="Tahoma" w:cs="Tahoma"/>
          <w:sz w:val="22"/>
          <w:szCs w:val="22"/>
          <w:lang w:val="es-ES"/>
        </w:rPr>
        <w:t xml:space="preserve">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Experiencia completa de </w:t>
      </w:r>
      <w:r w:rsidR="00EF2F9D" w:rsidRPr="00EF2F9D">
        <w:rPr>
          <w:rFonts w:ascii="Tahoma" w:hAnsi="Tahoma" w:cs="Tahoma"/>
          <w:i/>
          <w:sz w:val="22"/>
          <w:szCs w:val="22"/>
          <w:lang w:val="es-ES"/>
        </w:rPr>
        <w:t>swinging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>,</w:t>
      </w:r>
      <w:r w:rsidR="00EF2F9D">
        <w:rPr>
          <w:rFonts w:ascii="Tahoma" w:hAnsi="Tahoma" w:cs="Tahoma"/>
          <w:sz w:val="22"/>
          <w:szCs w:val="22"/>
          <w:lang w:val="es-ES"/>
        </w:rPr>
        <w:t xml:space="preserve"> pero las parejas pueden estar en habitaciones separadas. </w:t>
      </w:r>
    </w:p>
    <w:p w:rsidR="00965D8D" w:rsidRPr="00704AD7" w:rsidRDefault="00965D8D" w:rsidP="00EF2F9D">
      <w:pPr>
        <w:pStyle w:val="Default"/>
        <w:rPr>
          <w:rFonts w:ascii="Tahoma" w:hAnsi="Tahoma" w:cs="Tahoma"/>
          <w:b/>
          <w:sz w:val="22"/>
          <w:szCs w:val="22"/>
          <w:lang w:val="es-ES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Soft Swap: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Una experiencia de </w:t>
      </w:r>
      <w:r w:rsidR="00EF2F9D" w:rsidRPr="00EF2F9D">
        <w:rPr>
          <w:rFonts w:ascii="Tahoma" w:hAnsi="Tahoma" w:cs="Tahoma"/>
          <w:i/>
          <w:sz w:val="22"/>
          <w:szCs w:val="22"/>
          <w:lang w:val="es-ES"/>
        </w:rPr>
        <w:t>swinging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 limitada donde no hay </w:t>
      </w:r>
      <w:r w:rsidR="00EF2F9D">
        <w:rPr>
          <w:rFonts w:ascii="Tahoma" w:hAnsi="Tahoma" w:cs="Tahoma"/>
          <w:sz w:val="22"/>
          <w:szCs w:val="22"/>
          <w:lang w:val="es-ES"/>
        </w:rPr>
        <w:t xml:space="preserve">penetración. </w:t>
      </w:r>
    </w:p>
    <w:p w:rsidR="00965D8D" w:rsidRPr="008D487B" w:rsidRDefault="00965D8D" w:rsidP="00965D8D">
      <w:pPr>
        <w:pStyle w:val="ListParagraph"/>
        <w:spacing w:after="0" w:line="240" w:lineRule="auto"/>
        <w:ind w:left="360"/>
        <w:rPr>
          <w:rFonts w:ascii="Tahoma" w:hAnsi="Tahoma" w:cs="Tahoma"/>
          <w:b/>
          <w:lang w:val="es-CO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z w:val="22"/>
          <w:szCs w:val="22"/>
          <w:lang w:val="es-ES"/>
        </w:rPr>
      </w:pPr>
      <w:proofErr w:type="spellStart"/>
      <w:r w:rsidRPr="00EF2F9D">
        <w:rPr>
          <w:rFonts w:ascii="Tahoma" w:hAnsi="Tahoma" w:cs="Tahoma"/>
          <w:b/>
          <w:sz w:val="22"/>
          <w:szCs w:val="22"/>
          <w:lang w:val="es-ES"/>
        </w:rPr>
        <w:t>Vanilla</w:t>
      </w:r>
      <w:proofErr w:type="spellEnd"/>
      <w:r w:rsidR="006F6F3F">
        <w:rPr>
          <w:rFonts w:ascii="Tahoma" w:hAnsi="Tahoma" w:cs="Tahoma"/>
          <w:b/>
          <w:sz w:val="22"/>
          <w:szCs w:val="22"/>
          <w:lang w:val="es-ES"/>
        </w:rPr>
        <w:t xml:space="preserve"> (vainilla)</w:t>
      </w: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: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Palabra usada para referirse a personas que no participan en este estilo de vida. </w:t>
      </w:r>
    </w:p>
    <w:p w:rsidR="00965D8D" w:rsidRPr="006F6F3F" w:rsidRDefault="00965D8D" w:rsidP="00965D8D">
      <w:pPr>
        <w:pStyle w:val="Default"/>
        <w:ind w:left="360"/>
        <w:rPr>
          <w:rFonts w:ascii="Tahoma" w:hAnsi="Tahoma" w:cs="Tahoma"/>
          <w:b/>
          <w:sz w:val="22"/>
          <w:szCs w:val="22"/>
          <w:lang w:val="es-ES"/>
        </w:rPr>
      </w:pPr>
    </w:p>
    <w:p w:rsidR="00EF2F9D" w:rsidRPr="00EF2F9D" w:rsidRDefault="00965D8D" w:rsidP="00965D8D">
      <w:pPr>
        <w:pStyle w:val="Default"/>
        <w:numPr>
          <w:ilvl w:val="0"/>
          <w:numId w:val="2"/>
        </w:numPr>
        <w:ind w:left="360"/>
        <w:rPr>
          <w:rFonts w:ascii="Georgia" w:eastAsia="Times New Roman" w:hAnsi="Georgia" w:cs="Times New Roman"/>
          <w:color w:val="111111"/>
          <w:sz w:val="20"/>
          <w:szCs w:val="20"/>
          <w:lang w:val="es-ES"/>
        </w:rPr>
      </w:pPr>
      <w:r w:rsidRPr="00EF2F9D">
        <w:rPr>
          <w:rFonts w:ascii="Tahoma" w:hAnsi="Tahoma" w:cs="Tahoma"/>
          <w:b/>
          <w:sz w:val="22"/>
          <w:szCs w:val="22"/>
          <w:lang w:val="es-ES"/>
        </w:rPr>
        <w:t>Unicorn</w:t>
      </w:r>
      <w:r w:rsidR="006F6F3F">
        <w:rPr>
          <w:rFonts w:ascii="Tahoma" w:hAnsi="Tahoma" w:cs="Tahoma"/>
          <w:b/>
          <w:sz w:val="22"/>
          <w:szCs w:val="22"/>
          <w:lang w:val="es-ES"/>
        </w:rPr>
        <w:t xml:space="preserve"> (unicornio)</w:t>
      </w:r>
      <w:r w:rsidRPr="00EF2F9D">
        <w:rPr>
          <w:rFonts w:ascii="Tahoma" w:hAnsi="Tahoma" w:cs="Tahoma"/>
          <w:b/>
          <w:sz w:val="22"/>
          <w:szCs w:val="22"/>
          <w:lang w:val="es-ES"/>
        </w:rPr>
        <w:t xml:space="preserve">: </w:t>
      </w:r>
      <w:r w:rsidR="00EF2F9D" w:rsidRPr="00EF2F9D">
        <w:rPr>
          <w:rFonts w:ascii="Tahoma" w:hAnsi="Tahoma" w:cs="Tahoma"/>
          <w:sz w:val="22"/>
          <w:szCs w:val="22"/>
          <w:lang w:val="es-ES"/>
        </w:rPr>
        <w:t xml:space="preserve">Palabra usada para referirse a una mujer soltera – también referida como la “criatura </w:t>
      </w:r>
      <w:r w:rsidR="00EF2F9D">
        <w:rPr>
          <w:rFonts w:ascii="Tahoma" w:hAnsi="Tahoma" w:cs="Tahoma"/>
          <w:sz w:val="22"/>
          <w:szCs w:val="22"/>
          <w:lang w:val="es-ES"/>
        </w:rPr>
        <w:t xml:space="preserve">mítica” – quien se involucra en actividades sexuales con otra pareja.  No existe un equivalente en hombres.  </w:t>
      </w:r>
    </w:p>
    <w:p w:rsidR="00965D8D" w:rsidRPr="006F6F3F" w:rsidRDefault="00965D8D" w:rsidP="00965D8D">
      <w:pPr>
        <w:pStyle w:val="Default"/>
        <w:rPr>
          <w:rFonts w:ascii="Tahoma" w:eastAsia="Times New Roman" w:hAnsi="Tahoma" w:cs="Tahoma"/>
          <w:color w:val="111111"/>
          <w:sz w:val="22"/>
          <w:szCs w:val="22"/>
          <w:lang w:val="es-ES"/>
        </w:rPr>
      </w:pPr>
    </w:p>
    <w:p w:rsidR="00922871" w:rsidRPr="00922871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eastAsia="Times New Roman" w:hAnsi="Tahoma" w:cs="Tahoma"/>
          <w:color w:val="111111"/>
          <w:sz w:val="22"/>
          <w:szCs w:val="22"/>
          <w:lang w:val="es-ES"/>
        </w:rPr>
      </w:pPr>
      <w:proofErr w:type="spellStart"/>
      <w:r w:rsidRPr="0092287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Cruise</w:t>
      </w:r>
      <w:proofErr w:type="spellEnd"/>
      <w:r w:rsidRPr="0092287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Director</w:t>
      </w:r>
      <w:r w:rsidR="00F37294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(director de </w:t>
      </w:r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crucero)</w:t>
      </w:r>
      <w:r w:rsidRPr="0092287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>Té</w:t>
      </w:r>
      <w:r w:rsidR="00922871"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rmino usado para describir al individuo que esta a cargo de la acción en el evento de </w:t>
      </w:r>
      <w:r w:rsidR="00922871" w:rsidRPr="00922871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swingers</w:t>
      </w:r>
      <w:r w:rsidR="00922871"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. </w:t>
      </w:r>
    </w:p>
    <w:p w:rsidR="00965D8D" w:rsidRPr="006F6F3F" w:rsidRDefault="00965D8D" w:rsidP="00922871">
      <w:pPr>
        <w:pStyle w:val="Default"/>
        <w:rPr>
          <w:rFonts w:ascii="Tahoma" w:eastAsia="Times New Roman" w:hAnsi="Tahoma" w:cs="Tahoma"/>
          <w:color w:val="111111"/>
          <w:sz w:val="22"/>
          <w:szCs w:val="22"/>
          <w:lang w:val="es-ES"/>
        </w:rPr>
      </w:pPr>
    </w:p>
    <w:p w:rsidR="00922871" w:rsidRPr="00135F51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eastAsia="Times New Roman" w:hAnsi="Tahoma" w:cs="Tahoma"/>
          <w:color w:val="111111"/>
          <w:sz w:val="22"/>
          <w:szCs w:val="22"/>
          <w:lang w:val="es-CO"/>
        </w:rPr>
      </w:pPr>
      <w:r w:rsidRPr="0092287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lastRenderedPageBreak/>
        <w:t>Pillow Princess</w:t>
      </w:r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(princesa de la almohada)</w:t>
      </w:r>
      <w:r w:rsidRPr="0092287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922871"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>Término usado par</w:t>
      </w:r>
      <w:r w:rsidR="00CF0D32">
        <w:rPr>
          <w:rFonts w:ascii="Tahoma" w:eastAsia="Times New Roman" w:hAnsi="Tahoma" w:cs="Tahoma"/>
          <w:color w:val="111111"/>
          <w:sz w:val="22"/>
          <w:szCs w:val="22"/>
          <w:lang w:val="es-ES"/>
        </w:rPr>
        <w:t>a describir a una mujer que está</w:t>
      </w:r>
      <w:r w:rsidR="00922871"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interesada en</w:t>
      </w:r>
      <w:r w:rsidR="00135F5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disfrutar de la experiencia </w:t>
      </w:r>
      <w:proofErr w:type="spellStart"/>
      <w:r w:rsidR="00135F51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</w:t>
      </w:r>
      <w:proofErr w:type="spellEnd"/>
      <w:r w:rsidR="00922871" w:rsidRPr="0092287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, pero </w:t>
      </w:r>
      <w:r w:rsidR="00135F51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que </w:t>
      </w:r>
      <w:r w:rsidR="00CF0D32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prefiere recibir en vez de dar placer. </w:t>
      </w:r>
    </w:p>
    <w:p w:rsidR="00922871" w:rsidRPr="00135F51" w:rsidRDefault="00922871" w:rsidP="007A0704">
      <w:pPr>
        <w:pStyle w:val="Default"/>
        <w:rPr>
          <w:rFonts w:ascii="Georgia" w:eastAsia="Times New Roman" w:hAnsi="Georgia" w:cs="Times New Roman"/>
          <w:color w:val="111111"/>
          <w:sz w:val="20"/>
          <w:szCs w:val="20"/>
          <w:lang w:val="es-CO"/>
        </w:rPr>
      </w:pPr>
    </w:p>
    <w:p w:rsidR="006F6F3F" w:rsidRPr="006F6F3F" w:rsidRDefault="00965D8D" w:rsidP="006F6F3F">
      <w:pPr>
        <w:pStyle w:val="Default"/>
        <w:numPr>
          <w:ilvl w:val="0"/>
          <w:numId w:val="2"/>
        </w:numPr>
        <w:ind w:left="360"/>
        <w:rPr>
          <w:rFonts w:ascii="Georgia" w:eastAsia="Times New Roman" w:hAnsi="Georgia" w:cs="Times New Roman"/>
          <w:color w:val="111111"/>
          <w:sz w:val="20"/>
          <w:szCs w:val="20"/>
          <w:lang w:val="es-ES"/>
        </w:rPr>
      </w:pPr>
      <w:proofErr w:type="spellStart"/>
      <w:r w:rsidRPr="007A0704">
        <w:rPr>
          <w:rFonts w:ascii="Tahoma" w:hAnsi="Tahoma" w:cs="Tahoma"/>
          <w:b/>
          <w:sz w:val="22"/>
          <w:szCs w:val="22"/>
          <w:lang w:val="es-ES"/>
        </w:rPr>
        <w:t>Safe</w:t>
      </w:r>
      <w:proofErr w:type="spellEnd"/>
      <w:r w:rsidRPr="007A0704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proofErr w:type="spellStart"/>
      <w:r w:rsidRPr="007A0704">
        <w:rPr>
          <w:rFonts w:ascii="Tahoma" w:hAnsi="Tahoma" w:cs="Tahoma"/>
          <w:b/>
          <w:sz w:val="22"/>
          <w:szCs w:val="22"/>
          <w:lang w:val="es-ES"/>
        </w:rPr>
        <w:t>Words</w:t>
      </w:r>
      <w:proofErr w:type="spellEnd"/>
      <w:r w:rsidR="006F6F3F">
        <w:rPr>
          <w:rFonts w:ascii="Tahoma" w:hAnsi="Tahoma" w:cs="Tahoma"/>
          <w:b/>
          <w:sz w:val="22"/>
          <w:szCs w:val="22"/>
          <w:lang w:val="es-ES"/>
        </w:rPr>
        <w:t xml:space="preserve"> (palabras seguras)</w:t>
      </w:r>
      <w:r w:rsidRPr="007A0704">
        <w:rPr>
          <w:rFonts w:ascii="Tahoma" w:hAnsi="Tahoma" w:cs="Tahoma"/>
          <w:b/>
          <w:sz w:val="22"/>
          <w:szCs w:val="22"/>
          <w:lang w:val="es-ES"/>
        </w:rPr>
        <w:t xml:space="preserve">: </w:t>
      </w:r>
      <w:r w:rsidR="007A0704" w:rsidRPr="007A0704">
        <w:rPr>
          <w:rFonts w:ascii="Tahoma" w:hAnsi="Tahoma" w:cs="Tahoma"/>
          <w:sz w:val="22"/>
          <w:szCs w:val="22"/>
          <w:lang w:val="es-ES"/>
        </w:rPr>
        <w:t xml:space="preserve">Una palabra no sexual que las parejas usan para indicar si quieren o no hacer el intercambio de parejas, por ejemplo “postre”. </w:t>
      </w:r>
      <w:r w:rsidR="007A0704">
        <w:rPr>
          <w:rFonts w:ascii="Tahoma" w:hAnsi="Tahoma" w:cs="Tahoma"/>
          <w:sz w:val="22"/>
          <w:szCs w:val="22"/>
          <w:lang w:val="es-ES"/>
        </w:rPr>
        <w:t xml:space="preserve"> Decir “quiero postre esta noche” significa que la persona esta interesada en intercambiar. De lo contrario, decir “No quiero postre” indica que la persona no esta interesada. </w:t>
      </w:r>
    </w:p>
    <w:p w:rsidR="006F6F3F" w:rsidRPr="006F6F3F" w:rsidRDefault="006F6F3F" w:rsidP="006F6F3F">
      <w:pPr>
        <w:pStyle w:val="Default"/>
        <w:rPr>
          <w:rFonts w:ascii="Georgia" w:eastAsia="Times New Roman" w:hAnsi="Georgia" w:cs="Times New Roman"/>
          <w:color w:val="111111"/>
          <w:sz w:val="20"/>
          <w:szCs w:val="20"/>
          <w:lang w:val="es-ES"/>
        </w:rPr>
      </w:pPr>
    </w:p>
    <w:p w:rsidR="007A0704" w:rsidRPr="006F6F3F" w:rsidRDefault="00965D8D" w:rsidP="006F6F3F">
      <w:pPr>
        <w:pStyle w:val="Default"/>
        <w:numPr>
          <w:ilvl w:val="0"/>
          <w:numId w:val="2"/>
        </w:numPr>
        <w:ind w:left="360"/>
        <w:rPr>
          <w:rFonts w:ascii="Georgia" w:eastAsia="Times New Roman" w:hAnsi="Georgia" w:cs="Times New Roman"/>
          <w:color w:val="111111"/>
          <w:sz w:val="20"/>
          <w:szCs w:val="20"/>
          <w:lang w:val="es-ES"/>
        </w:rPr>
      </w:pPr>
      <w:r w:rsidRP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Polyamorous</w:t>
      </w:r>
      <w:r w:rsidR="006F6F3F" w:rsidRP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(poliamoroso)</w:t>
      </w:r>
      <w:r w:rsidRP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7A0704"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Tener una relación </w:t>
      </w:r>
      <w:r w:rsidR="006F6F3F"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>íntima</w:t>
      </w:r>
      <w:r w:rsidR="007A0704"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(amorosa) con más de una persona.  Esto es diferente que ser </w:t>
      </w:r>
      <w:r w:rsidR="007A0704" w:rsidRPr="006F6F3F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</w:t>
      </w:r>
      <w:r w:rsidR="007A0704"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ya que cuando uno es </w:t>
      </w:r>
      <w:r w:rsidR="007A0704" w:rsidRPr="006F6F3F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</w:t>
      </w:r>
      <w:r w:rsidR="007A0704"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no hay conexiones emocionales con otras personas.  Ser </w:t>
      </w:r>
      <w:r w:rsidR="007A0704" w:rsidRPr="006F6F3F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</w:t>
      </w:r>
      <w:r w:rsidR="007A0704" w:rsidRP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involucra amistad, pero no intimidad. </w:t>
      </w:r>
    </w:p>
    <w:p w:rsidR="00965D8D" w:rsidRDefault="00965D8D" w:rsidP="007A0704">
      <w:pPr>
        <w:pStyle w:val="Default"/>
        <w:rPr>
          <w:rFonts w:ascii="Tahoma" w:eastAsia="Times New Roman" w:hAnsi="Tahoma" w:cs="Tahoma"/>
          <w:color w:val="111111"/>
          <w:sz w:val="22"/>
          <w:szCs w:val="22"/>
        </w:rPr>
      </w:pPr>
    </w:p>
    <w:p w:rsidR="007A0704" w:rsidRPr="0011185E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eastAsia="Times New Roman" w:hAnsi="Tahoma" w:cs="Tahoma"/>
          <w:color w:val="111111"/>
          <w:sz w:val="22"/>
          <w:szCs w:val="22"/>
          <w:lang w:val="es-ES"/>
        </w:rPr>
      </w:pPr>
      <w:r w:rsidRPr="006F6F3F">
        <w:rPr>
          <w:rFonts w:ascii="Tahoma" w:eastAsia="Times New Roman" w:hAnsi="Tahoma" w:cs="Tahoma"/>
          <w:b/>
          <w:color w:val="111111"/>
          <w:sz w:val="22"/>
          <w:szCs w:val="22"/>
        </w:rPr>
        <w:t>Bi-curious/Bi-friendly, Girl/Girl, etc</w:t>
      </w:r>
      <w:r w:rsidR="006F6F3F" w:rsidRPr="006F6F3F">
        <w:rPr>
          <w:rFonts w:ascii="Tahoma" w:eastAsia="Times New Roman" w:hAnsi="Tahoma" w:cs="Tahoma"/>
          <w:b/>
          <w:color w:val="111111"/>
          <w:sz w:val="22"/>
          <w:szCs w:val="22"/>
        </w:rPr>
        <w:t xml:space="preserve">. </w:t>
      </w:r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(</w:t>
      </w:r>
      <w:proofErr w:type="spellStart"/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bi</w:t>
      </w:r>
      <w:proofErr w:type="spellEnd"/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-curioso/</w:t>
      </w:r>
      <w:proofErr w:type="spellStart"/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bi</w:t>
      </w:r>
      <w:proofErr w:type="spellEnd"/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-amistoso, mujer/mujer, etc.)</w:t>
      </w:r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Muchas de las mujeres que son </w:t>
      </w:r>
      <w:proofErr w:type="gramStart"/>
      <w:r w:rsidR="0011185E" w:rsidRPr="0011185E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swingers</w:t>
      </w:r>
      <w:proofErr w:type="gramEnd"/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se sienten cómodas jugando con otras mujeres, aunque sea coqueteo o para entretener a otros. </w:t>
      </w:r>
      <w:r w:rsid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Algunas parejas limitan su actividad a solo mujeres con mujeres.  No es común que un hombre sea bisexual. </w:t>
      </w:r>
    </w:p>
    <w:p w:rsidR="00965D8D" w:rsidRDefault="00965D8D" w:rsidP="00965D8D">
      <w:pPr>
        <w:pStyle w:val="Default"/>
        <w:ind w:left="360"/>
        <w:rPr>
          <w:rFonts w:ascii="Tahoma" w:eastAsia="Times New Roman" w:hAnsi="Tahoma" w:cs="Tahoma"/>
          <w:color w:val="111111"/>
          <w:sz w:val="22"/>
          <w:szCs w:val="22"/>
        </w:rPr>
      </w:pPr>
    </w:p>
    <w:p w:rsidR="0011185E" w:rsidRPr="0011185E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eastAsia="Times New Roman" w:hAnsi="Tahoma" w:cs="Tahoma"/>
          <w:color w:val="111111"/>
          <w:sz w:val="22"/>
          <w:szCs w:val="22"/>
          <w:lang w:val="es-ES"/>
        </w:rPr>
      </w:pPr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Playing</w:t>
      </w:r>
      <w:r w:rsidR="00135F5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(jugar</w:t>
      </w:r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)</w:t>
      </w:r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Palabra usada para indicar contacto sexual, ya sea con penetración o no. </w:t>
      </w:r>
      <w:r w:rsid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Las parejas típicamente se invitan unas a otras preguntando si quieren ir a “jugar”. </w:t>
      </w:r>
    </w:p>
    <w:p w:rsidR="00965D8D" w:rsidRPr="008D487B" w:rsidRDefault="00965D8D" w:rsidP="00965D8D">
      <w:pPr>
        <w:pStyle w:val="Default"/>
        <w:ind w:left="360"/>
        <w:rPr>
          <w:rFonts w:ascii="Tahoma" w:eastAsia="Times New Roman" w:hAnsi="Tahoma" w:cs="Tahoma"/>
          <w:color w:val="111111"/>
          <w:sz w:val="22"/>
          <w:szCs w:val="22"/>
          <w:lang w:val="es-CO"/>
        </w:rPr>
      </w:pPr>
    </w:p>
    <w:p w:rsidR="0011185E" w:rsidRPr="0011185E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eastAsia="Times New Roman" w:hAnsi="Tahoma" w:cs="Tahoma"/>
          <w:color w:val="111111"/>
          <w:sz w:val="22"/>
          <w:szCs w:val="22"/>
          <w:lang w:val="es-ES"/>
        </w:rPr>
      </w:pPr>
      <w:proofErr w:type="spellStart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Same</w:t>
      </w:r>
      <w:proofErr w:type="spellEnd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</w:t>
      </w:r>
      <w:proofErr w:type="spellStart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Room</w:t>
      </w:r>
      <w:proofErr w:type="spellEnd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</w:t>
      </w:r>
      <w:proofErr w:type="spellStart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Only</w:t>
      </w:r>
      <w:proofErr w:type="spellEnd"/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(misma habitación solamente)</w:t>
      </w:r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Muchas parejas </w:t>
      </w:r>
      <w:r w:rsidR="00135F51">
        <w:rPr>
          <w:rFonts w:ascii="Tahoma" w:eastAsia="Times New Roman" w:hAnsi="Tahoma" w:cs="Tahoma"/>
          <w:color w:val="111111"/>
          <w:sz w:val="22"/>
          <w:szCs w:val="22"/>
          <w:lang w:val="es-ES"/>
        </w:rPr>
        <w:t>tienen una regla que solo jugará</w:t>
      </w:r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>n si están en la mi</w:t>
      </w:r>
      <w:r w:rsid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sma habitación. </w:t>
      </w:r>
    </w:p>
    <w:p w:rsidR="00965D8D" w:rsidRPr="006F6F3F" w:rsidRDefault="00965D8D" w:rsidP="00965D8D">
      <w:pPr>
        <w:pStyle w:val="Default"/>
        <w:ind w:left="360"/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</w:pPr>
    </w:p>
    <w:p w:rsidR="00965D8D" w:rsidRPr="0011185E" w:rsidRDefault="00965D8D" w:rsidP="00965D8D">
      <w:pPr>
        <w:pStyle w:val="Default"/>
        <w:numPr>
          <w:ilvl w:val="0"/>
          <w:numId w:val="2"/>
        </w:numPr>
        <w:ind w:left="360"/>
        <w:rPr>
          <w:rFonts w:ascii="Tahoma" w:hAnsi="Tahoma" w:cs="Tahoma"/>
          <w:b/>
          <w:shd w:val="clear" w:color="auto" w:fill="FFFFFF"/>
          <w:lang w:val="es-ES"/>
        </w:rPr>
      </w:pPr>
      <w:proofErr w:type="spellStart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On</w:t>
      </w:r>
      <w:proofErr w:type="spellEnd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</w:t>
      </w:r>
      <w:proofErr w:type="spellStart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Premise</w:t>
      </w:r>
      <w:proofErr w:type="spellEnd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/Off </w:t>
      </w:r>
      <w:proofErr w:type="spellStart"/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Premise</w:t>
      </w:r>
      <w:proofErr w:type="spellEnd"/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 xml:space="preserve"> (en </w:t>
      </w:r>
      <w:r w:rsidR="00135F5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el sitio</w:t>
      </w:r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/fuera de</w:t>
      </w:r>
      <w:r w:rsidR="00135F51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l sitio</w:t>
      </w:r>
      <w:r w:rsidR="006F6F3F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)</w:t>
      </w:r>
      <w:r w:rsidRPr="0011185E">
        <w:rPr>
          <w:rFonts w:ascii="Tahoma" w:eastAsia="Times New Roman" w:hAnsi="Tahoma" w:cs="Tahoma"/>
          <w:b/>
          <w:color w:val="111111"/>
          <w:sz w:val="22"/>
          <w:szCs w:val="22"/>
          <w:lang w:val="es-ES"/>
        </w:rPr>
        <w:t>:</w:t>
      </w:r>
      <w:r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</w:t>
      </w:r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Los clubs y fiestas de </w:t>
      </w:r>
      <w:r w:rsidR="0011185E" w:rsidRPr="0011185E">
        <w:rPr>
          <w:rFonts w:ascii="Tahoma" w:eastAsia="Times New Roman" w:hAnsi="Tahoma" w:cs="Tahoma"/>
          <w:i/>
          <w:color w:val="111111"/>
          <w:sz w:val="22"/>
          <w:szCs w:val="22"/>
          <w:lang w:val="es-ES"/>
        </w:rPr>
        <w:t>swingers</w:t>
      </w:r>
      <w:r w:rsidR="0011185E" w:rsidRPr="0011185E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 deciden si se permite tener sexo en el </w:t>
      </w:r>
      <w:r w:rsidR="00135F51">
        <w:rPr>
          <w:rFonts w:ascii="Tahoma" w:eastAsia="Times New Roman" w:hAnsi="Tahoma" w:cs="Tahoma"/>
          <w:color w:val="111111"/>
          <w:sz w:val="22"/>
          <w:szCs w:val="22"/>
          <w:lang w:val="es-ES"/>
        </w:rPr>
        <w:t>l</w:t>
      </w:r>
      <w:r w:rsidR="00CF0D32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ugar </w:t>
      </w:r>
      <w:r w:rsidR="00135F51">
        <w:rPr>
          <w:rFonts w:ascii="Tahoma" w:eastAsia="Times New Roman" w:hAnsi="Tahoma" w:cs="Tahoma"/>
          <w:color w:val="111111"/>
          <w:sz w:val="22"/>
          <w:szCs w:val="22"/>
          <w:lang w:val="es-ES"/>
        </w:rPr>
        <w:t>do</w:t>
      </w:r>
      <w:r w:rsidR="006F6F3F">
        <w:rPr>
          <w:rFonts w:ascii="Tahoma" w:eastAsia="Times New Roman" w:hAnsi="Tahoma" w:cs="Tahoma"/>
          <w:color w:val="111111"/>
          <w:sz w:val="22"/>
          <w:szCs w:val="22"/>
          <w:lang w:val="es-ES"/>
        </w:rPr>
        <w:t xml:space="preserve">nde se encuentran. </w:t>
      </w:r>
    </w:p>
    <w:p w:rsidR="0011185E" w:rsidRPr="0011185E" w:rsidRDefault="0011185E" w:rsidP="0011185E">
      <w:pPr>
        <w:pStyle w:val="Default"/>
        <w:rPr>
          <w:rFonts w:ascii="Tahoma" w:hAnsi="Tahoma" w:cs="Tahoma"/>
          <w:b/>
          <w:shd w:val="clear" w:color="auto" w:fill="FFFFFF"/>
          <w:lang w:val="es-ES"/>
        </w:rPr>
      </w:pPr>
    </w:p>
    <w:p w:rsidR="00965D8D" w:rsidRPr="0011185E" w:rsidRDefault="00965D8D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Pr="00F552D6" w:rsidRDefault="009464ED" w:rsidP="009464ED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es-CO"/>
        </w:rPr>
      </w:pPr>
      <w:r w:rsidRPr="00F552D6">
        <w:rPr>
          <w:rFonts w:ascii="Tahoma" w:hAnsi="Tahoma" w:cs="Tahoma"/>
          <w:b/>
          <w:i/>
          <w:sz w:val="20"/>
          <w:szCs w:val="20"/>
          <w:lang w:val="es-CO"/>
        </w:rPr>
        <w:t xml:space="preserve">Sobre TLC </w:t>
      </w:r>
    </w:p>
    <w:p w:rsidR="00F552D6" w:rsidRPr="00F552D6" w:rsidRDefault="009464ED" w:rsidP="00F552D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s-CO"/>
        </w:rPr>
      </w:pPr>
      <w:r w:rsidRPr="00F552D6">
        <w:rPr>
          <w:rFonts w:ascii="Tahoma" w:hAnsi="Tahoma" w:cs="Tahoma"/>
          <w:bCs/>
          <w:i/>
          <w:color w:val="000000"/>
          <w:sz w:val="20"/>
          <w:szCs w:val="20"/>
          <w:lang w:val="es-CO"/>
        </w:rPr>
        <w:t xml:space="preserve">TLC </w:t>
      </w:r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es un canal del género estilo de vida dirigido a adultos entre 25 y 54 años que estimula los sentidos e invita a la audiencia a disfrutar de la vida al máximo. La programación de TLC abarca tres temáticas principales: viajes, culinaria y personalidades. El canal llega a 27 millones de hogares en Latinoamérica en español y portugués. Fuera de Estados Unidos, TLC está disponible en casi 170 mercados y más de 100 millones de hogares. </w:t>
      </w:r>
      <w:r w:rsidRPr="00F552D6">
        <w:rPr>
          <w:rFonts w:ascii="Tahoma" w:hAnsi="Tahoma" w:cs="Tahoma"/>
          <w:i/>
          <w:color w:val="000000"/>
          <w:sz w:val="20"/>
          <w:szCs w:val="20"/>
        </w:rPr>
        <w:t xml:space="preserve">© [2012] Discovery Communications, LLC. Travel &amp; Living Channel y el logotipo de Travel &amp; Living Channel son marcas de Discovery Communications, LLC.  </w:t>
      </w:r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Todos los derechos reservados. Síguenos en </w:t>
      </w:r>
      <w:proofErr w:type="spellStart"/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>Twitter</w:t>
      </w:r>
      <w:proofErr w:type="spellEnd"/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 </w:t>
      </w:r>
      <w:hyperlink r:id="rId9" w:history="1">
        <w:r w:rsidRPr="00F552D6">
          <w:rPr>
            <w:rStyle w:val="Hyperlink"/>
            <w:rFonts w:ascii="Tahoma" w:hAnsi="Tahoma" w:cs="Tahoma"/>
            <w:i/>
            <w:sz w:val="20"/>
            <w:szCs w:val="20"/>
            <w:lang w:val="es-CO"/>
          </w:rPr>
          <w:t>@TLCTV</w:t>
        </w:r>
      </w:hyperlink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 y Facebook: </w:t>
      </w:r>
      <w:hyperlink r:id="rId10" w:history="1">
        <w:r w:rsidRPr="00F552D6">
          <w:rPr>
            <w:rStyle w:val="Hyperlink"/>
            <w:rFonts w:ascii="Tahoma" w:hAnsi="Tahoma" w:cs="Tahoma"/>
            <w:i/>
            <w:sz w:val="20"/>
            <w:szCs w:val="20"/>
            <w:lang w:val="es-CO"/>
          </w:rPr>
          <w:t>www.facebook.com/tlctv</w:t>
        </w:r>
      </w:hyperlink>
      <w:r w:rsidRPr="00F552D6">
        <w:rPr>
          <w:rFonts w:ascii="Tahoma" w:hAnsi="Tahoma" w:cs="Tahoma"/>
          <w:color w:val="000000"/>
          <w:sz w:val="20"/>
          <w:szCs w:val="20"/>
          <w:lang w:val="es-CO"/>
        </w:rPr>
        <w:t xml:space="preserve">. </w:t>
      </w:r>
    </w:p>
    <w:p w:rsidR="00F552D6" w:rsidRPr="00822D9F" w:rsidRDefault="00F552D6" w:rsidP="00F552D6">
      <w:pPr>
        <w:spacing w:after="0" w:line="240" w:lineRule="auto"/>
        <w:jc w:val="center"/>
        <w:rPr>
          <w:rFonts w:ascii="Tahoma" w:hAnsi="Tahoma" w:cs="Tahoma"/>
          <w:color w:val="000000"/>
          <w:lang w:val="es-ES"/>
        </w:rPr>
      </w:pPr>
    </w:p>
    <w:p w:rsidR="00E7516D" w:rsidRPr="0011185E" w:rsidRDefault="009464ED" w:rsidP="0011185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F552D6">
        <w:rPr>
          <w:rFonts w:ascii="Tahoma" w:hAnsi="Tahoma" w:cs="Tahoma"/>
          <w:color w:val="000000"/>
        </w:rPr>
        <w:t>###</w:t>
      </w:r>
    </w:p>
    <w:sectPr w:rsidR="00E7516D" w:rsidRPr="0011185E" w:rsidSect="0080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C0" w:rsidRDefault="00805EC0" w:rsidP="00805EC0">
      <w:pPr>
        <w:spacing w:after="0" w:line="240" w:lineRule="auto"/>
      </w:pPr>
      <w:r>
        <w:separator/>
      </w:r>
    </w:p>
  </w:endnote>
  <w:endnote w:type="continuationSeparator" w:id="0">
    <w:p w:rsidR="00805EC0" w:rsidRDefault="00805EC0" w:rsidP="0080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C0" w:rsidRDefault="00805EC0" w:rsidP="00805EC0">
      <w:pPr>
        <w:spacing w:after="0" w:line="240" w:lineRule="auto"/>
      </w:pPr>
      <w:r>
        <w:separator/>
      </w:r>
    </w:p>
  </w:footnote>
  <w:footnote w:type="continuationSeparator" w:id="0">
    <w:p w:rsidR="00805EC0" w:rsidRDefault="00805EC0" w:rsidP="0080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1B3"/>
    <w:multiLevelType w:val="multilevel"/>
    <w:tmpl w:val="97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139FB"/>
    <w:multiLevelType w:val="hybridMultilevel"/>
    <w:tmpl w:val="3DC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7EEF"/>
    <w:multiLevelType w:val="hybridMultilevel"/>
    <w:tmpl w:val="F9BA0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1071FA"/>
    <w:rsid w:val="0011185E"/>
    <w:rsid w:val="00135F51"/>
    <w:rsid w:val="001D27A9"/>
    <w:rsid w:val="001E3764"/>
    <w:rsid w:val="002C7CB3"/>
    <w:rsid w:val="0038359B"/>
    <w:rsid w:val="003C18F9"/>
    <w:rsid w:val="00411FF6"/>
    <w:rsid w:val="00537501"/>
    <w:rsid w:val="006F6F3F"/>
    <w:rsid w:val="00704AD7"/>
    <w:rsid w:val="007A0704"/>
    <w:rsid w:val="007E317E"/>
    <w:rsid w:val="00805EC0"/>
    <w:rsid w:val="00822D9F"/>
    <w:rsid w:val="008647C3"/>
    <w:rsid w:val="008D487B"/>
    <w:rsid w:val="00902C0E"/>
    <w:rsid w:val="00922871"/>
    <w:rsid w:val="009464ED"/>
    <w:rsid w:val="00965D8D"/>
    <w:rsid w:val="00B62D82"/>
    <w:rsid w:val="00B84AF7"/>
    <w:rsid w:val="00BA0797"/>
    <w:rsid w:val="00C072C0"/>
    <w:rsid w:val="00C73205"/>
    <w:rsid w:val="00CF0D32"/>
    <w:rsid w:val="00D36B06"/>
    <w:rsid w:val="00E7516D"/>
    <w:rsid w:val="00EF2F9D"/>
    <w:rsid w:val="00F37294"/>
    <w:rsid w:val="00F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C0"/>
  </w:style>
  <w:style w:type="paragraph" w:styleId="Footer">
    <w:name w:val="footer"/>
    <w:basedOn w:val="Normal"/>
    <w:link w:val="FooterChar"/>
    <w:uiPriority w:val="99"/>
    <w:unhideWhenUsed/>
    <w:rsid w:val="0080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C0"/>
  </w:style>
  <w:style w:type="paragraph" w:styleId="Footer">
    <w:name w:val="footer"/>
    <w:basedOn w:val="Normal"/>
    <w:link w:val="FooterChar"/>
    <w:uiPriority w:val="99"/>
    <w:unhideWhenUsed/>
    <w:rsid w:val="0080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lc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tlc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User</dc:creator>
  <cp:keywords/>
  <dc:description/>
  <cp:lastModifiedBy>Glenda Suarez</cp:lastModifiedBy>
  <cp:revision>21</cp:revision>
  <cp:lastPrinted>2012-09-06T16:13:00Z</cp:lastPrinted>
  <dcterms:created xsi:type="dcterms:W3CDTF">2012-08-21T18:51:00Z</dcterms:created>
  <dcterms:modified xsi:type="dcterms:W3CDTF">2012-09-25T14:40:00Z</dcterms:modified>
</cp:coreProperties>
</file>